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1F38E" w14:textId="77777777" w:rsidR="00216840" w:rsidRPr="00216840" w:rsidRDefault="00216840" w:rsidP="00216840">
      <w:pPr>
        <w:spacing w:line="240" w:lineRule="auto"/>
        <w:jc w:val="right"/>
        <w:rPr>
          <w:rFonts w:ascii="Times New Roman" w:eastAsia="SimSun" w:hAnsi="Times New Roman" w:cs="Times New Roman"/>
          <w:b/>
          <w:i/>
          <w:iCs/>
          <w:sz w:val="28"/>
          <w:szCs w:val="28"/>
        </w:rPr>
      </w:pPr>
      <w:r w:rsidRPr="00216840">
        <w:rPr>
          <w:rFonts w:ascii="Times New Roman" w:eastAsia="SimSun" w:hAnsi="Times New Roman" w:cs="Times New Roman"/>
          <w:b/>
          <w:i/>
          <w:iCs/>
          <w:sz w:val="28"/>
          <w:szCs w:val="28"/>
        </w:rPr>
        <w:t>Приложение № 6</w:t>
      </w:r>
    </w:p>
    <w:p w14:paraId="2D594E0D" w14:textId="77777777" w:rsidR="00216840" w:rsidRPr="00216840" w:rsidRDefault="00216840" w:rsidP="00216840">
      <w:pPr>
        <w:spacing w:after="0" w:line="23" w:lineRule="atLeast"/>
        <w:jc w:val="both"/>
        <w:rPr>
          <w:rFonts w:ascii="Times New Roman" w:eastAsia="Times New Roman" w:hAnsi="Times New Roman" w:cs="Times New Roman"/>
          <w:bCs/>
          <w:sz w:val="28"/>
          <w:szCs w:val="28"/>
          <w:lang w:eastAsia="ru-RU"/>
        </w:rPr>
      </w:pPr>
      <w:r w:rsidRPr="00216840">
        <w:rPr>
          <w:rFonts w:ascii="Times New Roman" w:eastAsia="Times New Roman" w:hAnsi="Times New Roman" w:cs="Times New Roman"/>
          <w:b/>
          <w:bCs/>
          <w:sz w:val="28"/>
          <w:szCs w:val="28"/>
          <w:lang w:eastAsia="ru-RU"/>
        </w:rPr>
        <w:t>Модуль Б.</w:t>
      </w:r>
      <w:r w:rsidRPr="00216840">
        <w:rPr>
          <w:rFonts w:ascii="Times New Roman" w:eastAsia="Times New Roman" w:hAnsi="Times New Roman" w:cs="Times New Roman"/>
          <w:b/>
          <w:color w:val="000000"/>
          <w:sz w:val="28"/>
          <w:szCs w:val="28"/>
          <w:lang w:eastAsia="ru-RU"/>
        </w:rPr>
        <w:t xml:space="preserve"> Организация взаимодействия с собственниками и третьими лицами</w:t>
      </w:r>
    </w:p>
    <w:p w14:paraId="56141CCB" w14:textId="77777777" w:rsidR="00216840" w:rsidRPr="00216840" w:rsidRDefault="00216840" w:rsidP="00216840">
      <w:pPr>
        <w:spacing w:line="240" w:lineRule="auto"/>
        <w:jc w:val="center"/>
        <w:rPr>
          <w:rFonts w:ascii="Times New Roman" w:eastAsia="SimSun" w:hAnsi="Times New Roman" w:cs="Times New Roman"/>
          <w:b/>
          <w:sz w:val="28"/>
          <w:szCs w:val="28"/>
        </w:rPr>
      </w:pPr>
      <w:r w:rsidRPr="00216840">
        <w:rPr>
          <w:rFonts w:ascii="Times New Roman" w:eastAsia="SimSun" w:hAnsi="Times New Roman" w:cs="Times New Roman"/>
          <w:b/>
          <w:sz w:val="28"/>
          <w:szCs w:val="28"/>
        </w:rPr>
        <w:t>Темы общения с активным собственником и доп. сведения</w:t>
      </w:r>
    </w:p>
    <w:tbl>
      <w:tblPr>
        <w:tblStyle w:val="a5"/>
        <w:tblW w:w="9345" w:type="dxa"/>
        <w:tblLayout w:type="fixed"/>
        <w:tblLook w:val="04A0" w:firstRow="1" w:lastRow="0" w:firstColumn="1" w:lastColumn="0" w:noHBand="0" w:noVBand="1"/>
      </w:tblPr>
      <w:tblGrid>
        <w:gridCol w:w="513"/>
        <w:gridCol w:w="4740"/>
        <w:gridCol w:w="4092"/>
      </w:tblGrid>
      <w:tr w:rsidR="00216840" w:rsidRPr="00216840" w14:paraId="1E7F94AC" w14:textId="77777777" w:rsidTr="004B1D7E">
        <w:tc>
          <w:tcPr>
            <w:tcW w:w="513" w:type="dxa"/>
          </w:tcPr>
          <w:p w14:paraId="5CA169F1" w14:textId="77777777" w:rsidR="00216840" w:rsidRPr="00216840" w:rsidRDefault="00216840" w:rsidP="00216840">
            <w:pPr>
              <w:numPr>
                <w:ilvl w:val="0"/>
                <w:numId w:val="4"/>
              </w:numPr>
              <w:contextualSpacing/>
              <w:rPr>
                <w:rFonts w:ascii="Times New Roman" w:eastAsia="Calibri" w:hAnsi="Times New Roman" w:cs="Times New Roman"/>
                <w:sz w:val="24"/>
                <w:szCs w:val="24"/>
              </w:rPr>
            </w:pPr>
            <w:r w:rsidRPr="00216840">
              <w:rPr>
                <w:rFonts w:ascii="Times New Roman" w:eastAsia="Calibri" w:hAnsi="Times New Roman" w:cs="Times New Roman"/>
                <w:sz w:val="24"/>
                <w:szCs w:val="24"/>
              </w:rPr>
              <w:t>1</w:t>
            </w:r>
          </w:p>
        </w:tc>
        <w:tc>
          <w:tcPr>
            <w:tcW w:w="4740" w:type="dxa"/>
          </w:tcPr>
          <w:p w14:paraId="376A265B"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NewRomanPS-BoldMT" w:hAnsi="Times New Roman" w:cs="Times New Roman"/>
                <w:color w:val="000000"/>
                <w:sz w:val="24"/>
                <w:szCs w:val="24"/>
                <w:lang w:eastAsia="zh-CN"/>
              </w:rPr>
              <w:t xml:space="preserve">Соорудить во дворе МКД спортивную площадку с полосой препятствий, силовым турником и баскетбольной корзиной. </w:t>
            </w:r>
            <w:r w:rsidRPr="00216840">
              <w:rPr>
                <w:rFonts w:ascii="Times New Roman" w:eastAsia="Times New Roman" w:hAnsi="Times New Roman" w:cs="Times New Roman"/>
                <w:color w:val="000000"/>
                <w:sz w:val="24"/>
                <w:szCs w:val="24"/>
                <w:lang w:eastAsia="zh-CN"/>
              </w:rPr>
              <w:t xml:space="preserve">В качестве материала для турника собственник предлагает использовать имеющуюся у него стальную арматуру. Покрытие площадки собственник предлагает </w:t>
            </w:r>
            <w:proofErr w:type="gramStart"/>
            <w:r w:rsidRPr="00216840">
              <w:rPr>
                <w:rFonts w:ascii="Times New Roman" w:eastAsia="Times New Roman" w:hAnsi="Times New Roman" w:cs="Times New Roman"/>
                <w:color w:val="000000"/>
                <w:sz w:val="24"/>
                <w:szCs w:val="24"/>
                <w:lang w:eastAsia="zh-CN"/>
              </w:rPr>
              <w:t>заасфальтировать</w:t>
            </w:r>
            <w:proofErr w:type="gramEnd"/>
            <w:r w:rsidRPr="00216840">
              <w:rPr>
                <w:rFonts w:ascii="Times New Roman" w:eastAsia="Times New Roman" w:hAnsi="Times New Roman" w:cs="Times New Roman"/>
                <w:color w:val="000000"/>
                <w:sz w:val="24"/>
                <w:szCs w:val="24"/>
                <w:lang w:eastAsia="zh-CN"/>
              </w:rPr>
              <w:t xml:space="preserve"> Для управления освещением собственник предлагает использовать имеющийся у него выключатель- разъединитель</w:t>
            </w:r>
          </w:p>
        </w:tc>
        <w:tc>
          <w:tcPr>
            <w:tcW w:w="4092" w:type="dxa"/>
          </w:tcPr>
          <w:p w14:paraId="7E4E48CC"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Земельный участок вокруг МКД не оформлен в общедомовую собственность и является общим для двух соседних домов. МКД относится к старому жилому фонду.</w:t>
            </w:r>
          </w:p>
          <w:p w14:paraId="1C4BAEDA"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Для электропроводки использовался алюминиевый кабель. Свободное место, где возможно соорудить спортивную площадку находится в 20 метрах от дома</w:t>
            </w:r>
          </w:p>
        </w:tc>
      </w:tr>
      <w:tr w:rsidR="00216840" w:rsidRPr="00216840" w14:paraId="66CDE31E" w14:textId="77777777" w:rsidTr="004B1D7E">
        <w:tc>
          <w:tcPr>
            <w:tcW w:w="513" w:type="dxa"/>
          </w:tcPr>
          <w:p w14:paraId="1F775C29" w14:textId="77777777" w:rsidR="00216840" w:rsidRPr="00216840" w:rsidRDefault="00216840" w:rsidP="00216840">
            <w:pPr>
              <w:numPr>
                <w:ilvl w:val="0"/>
                <w:numId w:val="4"/>
              </w:numPr>
              <w:contextualSpacing/>
              <w:rPr>
                <w:rFonts w:ascii="Times New Roman" w:eastAsia="Calibri" w:hAnsi="Times New Roman" w:cs="Times New Roman"/>
                <w:sz w:val="24"/>
                <w:szCs w:val="24"/>
              </w:rPr>
            </w:pPr>
            <w:r w:rsidRPr="00216840">
              <w:rPr>
                <w:rFonts w:ascii="Times New Roman" w:eastAsia="Calibri" w:hAnsi="Times New Roman" w:cs="Times New Roman"/>
                <w:sz w:val="24"/>
                <w:szCs w:val="24"/>
              </w:rPr>
              <w:t>2</w:t>
            </w:r>
          </w:p>
        </w:tc>
        <w:tc>
          <w:tcPr>
            <w:tcW w:w="4740" w:type="dxa"/>
          </w:tcPr>
          <w:p w14:paraId="411743EC"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NewRomanPS-BoldMT" w:hAnsi="Times New Roman" w:cs="Times New Roman"/>
                <w:color w:val="000000"/>
                <w:sz w:val="24"/>
                <w:szCs w:val="24"/>
                <w:lang w:eastAsia="zh-CN"/>
              </w:rPr>
              <w:t xml:space="preserve">Установить автоматизированную информационно-измерительную систему учёта потребления горячей и холодной воды. </w:t>
            </w:r>
            <w:r w:rsidRPr="00216840">
              <w:rPr>
                <w:rFonts w:ascii="Times New Roman" w:eastAsia="Times New Roman" w:hAnsi="Times New Roman" w:cs="Times New Roman"/>
                <w:color w:val="000000"/>
                <w:sz w:val="24"/>
                <w:szCs w:val="24"/>
                <w:lang w:eastAsia="zh-CN"/>
              </w:rPr>
              <w:t xml:space="preserve">В состав системы собственник предлагает включить индивидуальные приборы учёта с </w:t>
            </w:r>
            <w:proofErr w:type="spellStart"/>
            <w:r w:rsidRPr="00216840">
              <w:rPr>
                <w:rFonts w:ascii="Times New Roman" w:eastAsia="Times New Roman" w:hAnsi="Times New Roman" w:cs="Times New Roman"/>
                <w:color w:val="000000"/>
                <w:sz w:val="24"/>
                <w:szCs w:val="24"/>
                <w:lang w:eastAsia="zh-CN"/>
              </w:rPr>
              <w:t>радиовыходом</w:t>
            </w:r>
            <w:proofErr w:type="spellEnd"/>
            <w:r w:rsidRPr="00216840">
              <w:rPr>
                <w:rFonts w:ascii="Times New Roman" w:eastAsia="Times New Roman" w:hAnsi="Times New Roman" w:cs="Times New Roman"/>
                <w:color w:val="000000"/>
                <w:sz w:val="24"/>
                <w:szCs w:val="24"/>
                <w:lang w:eastAsia="zh-CN"/>
              </w:rPr>
              <w:t xml:space="preserve">, этажный </w:t>
            </w:r>
            <w:proofErr w:type="spellStart"/>
            <w:r w:rsidRPr="00216840">
              <w:rPr>
                <w:rFonts w:ascii="Times New Roman" w:eastAsia="Times New Roman" w:hAnsi="Times New Roman" w:cs="Times New Roman"/>
                <w:color w:val="000000"/>
                <w:sz w:val="24"/>
                <w:szCs w:val="24"/>
                <w:lang w:eastAsia="zh-CN"/>
              </w:rPr>
              <w:t>радиомодуль</w:t>
            </w:r>
            <w:proofErr w:type="spellEnd"/>
            <w:r w:rsidRPr="00216840">
              <w:rPr>
                <w:rFonts w:ascii="Times New Roman" w:eastAsia="Times New Roman" w:hAnsi="Times New Roman" w:cs="Times New Roman"/>
                <w:color w:val="000000"/>
                <w:sz w:val="24"/>
                <w:szCs w:val="24"/>
                <w:lang w:eastAsia="zh-CN"/>
              </w:rPr>
              <w:t>, конвертер, блок питания, ПК.</w:t>
            </w:r>
          </w:p>
        </w:tc>
        <w:tc>
          <w:tcPr>
            <w:tcW w:w="4092" w:type="dxa"/>
          </w:tcPr>
          <w:p w14:paraId="349582F6" w14:textId="77777777" w:rsidR="00216840" w:rsidRPr="00216840" w:rsidRDefault="00216840" w:rsidP="00216840">
            <w:pPr>
              <w:jc w:val="both"/>
              <w:rPr>
                <w:rFonts w:ascii="Times New Roman" w:eastAsia="Times New Roman" w:hAnsi="Times New Roman" w:cs="Times New Roman"/>
                <w:sz w:val="24"/>
                <w:szCs w:val="24"/>
              </w:rPr>
            </w:pPr>
            <w:r w:rsidRPr="00216840">
              <w:rPr>
                <w:rFonts w:ascii="Times New Roman" w:eastAsia="Times New Roman" w:hAnsi="Times New Roman" w:cs="Times New Roman"/>
                <w:sz w:val="24"/>
                <w:szCs w:val="24"/>
              </w:rPr>
              <w:t>В настоящее время в квартирах установлены крыльчатые приборы индивидуального учёта потребления воды</w:t>
            </w:r>
          </w:p>
        </w:tc>
      </w:tr>
      <w:tr w:rsidR="00216840" w:rsidRPr="00216840" w14:paraId="45846499" w14:textId="77777777" w:rsidTr="004B1D7E">
        <w:trPr>
          <w:trHeight w:val="1519"/>
        </w:trPr>
        <w:tc>
          <w:tcPr>
            <w:tcW w:w="513" w:type="dxa"/>
          </w:tcPr>
          <w:p w14:paraId="038EE83E" w14:textId="77777777" w:rsidR="00216840" w:rsidRPr="00216840" w:rsidRDefault="00216840" w:rsidP="00216840">
            <w:pPr>
              <w:numPr>
                <w:ilvl w:val="0"/>
                <w:numId w:val="4"/>
              </w:numPr>
              <w:contextualSpacing/>
              <w:rPr>
                <w:rFonts w:ascii="Times New Roman" w:eastAsia="Calibri" w:hAnsi="Times New Roman" w:cs="Times New Roman"/>
                <w:sz w:val="24"/>
                <w:szCs w:val="24"/>
              </w:rPr>
            </w:pPr>
            <w:r w:rsidRPr="00216840">
              <w:rPr>
                <w:rFonts w:ascii="Times New Roman" w:eastAsia="Calibri" w:hAnsi="Times New Roman" w:cs="Times New Roman"/>
                <w:sz w:val="24"/>
                <w:szCs w:val="24"/>
              </w:rPr>
              <w:t>3</w:t>
            </w:r>
          </w:p>
        </w:tc>
        <w:tc>
          <w:tcPr>
            <w:tcW w:w="4740" w:type="dxa"/>
          </w:tcPr>
          <w:p w14:paraId="1C704D0C"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NewRomanPS-BoldMT" w:hAnsi="Times New Roman" w:cs="Times New Roman"/>
                <w:color w:val="000000"/>
                <w:sz w:val="24"/>
                <w:szCs w:val="24"/>
                <w:lang w:eastAsia="zh-CN"/>
              </w:rPr>
              <w:t xml:space="preserve">Установить теплоотражающие плёнки на окна в помещениях общего пользования. </w:t>
            </w:r>
            <w:proofErr w:type="spellStart"/>
            <w:r w:rsidRPr="00216840">
              <w:rPr>
                <w:rFonts w:ascii="Times New Roman" w:eastAsia="Times New Roman" w:hAnsi="Times New Roman" w:cs="Times New Roman"/>
                <w:color w:val="000000"/>
                <w:sz w:val="24"/>
                <w:szCs w:val="24"/>
                <w:lang w:val="en-US" w:eastAsia="zh-CN"/>
              </w:rPr>
              <w:t>Собственник</w:t>
            </w:r>
            <w:proofErr w:type="spellEnd"/>
            <w:r w:rsidRPr="00216840">
              <w:rPr>
                <w:rFonts w:ascii="Times New Roman" w:eastAsia="Times New Roman" w:hAnsi="Times New Roman" w:cs="Times New Roman"/>
                <w:color w:val="000000"/>
                <w:sz w:val="24"/>
                <w:szCs w:val="24"/>
                <w:lang w:val="en-US" w:eastAsia="zh-CN"/>
              </w:rPr>
              <w:t xml:space="preserve"> </w:t>
            </w:r>
            <w:proofErr w:type="spellStart"/>
            <w:r w:rsidRPr="00216840">
              <w:rPr>
                <w:rFonts w:ascii="Times New Roman" w:eastAsia="Times New Roman" w:hAnsi="Times New Roman" w:cs="Times New Roman"/>
                <w:color w:val="000000"/>
                <w:sz w:val="24"/>
                <w:szCs w:val="24"/>
                <w:lang w:val="en-US" w:eastAsia="zh-CN"/>
              </w:rPr>
              <w:t>предлагает</w:t>
            </w:r>
            <w:proofErr w:type="spellEnd"/>
            <w:r w:rsidRPr="00216840">
              <w:rPr>
                <w:rFonts w:ascii="Times New Roman" w:eastAsia="Times New Roman" w:hAnsi="Times New Roman" w:cs="Times New Roman"/>
                <w:color w:val="000000"/>
                <w:sz w:val="24"/>
                <w:szCs w:val="24"/>
                <w:lang w:val="en-US" w:eastAsia="zh-CN"/>
              </w:rPr>
              <w:t xml:space="preserve"> </w:t>
            </w:r>
            <w:proofErr w:type="spellStart"/>
            <w:r w:rsidRPr="00216840">
              <w:rPr>
                <w:rFonts w:ascii="Times New Roman" w:eastAsia="Times New Roman" w:hAnsi="Times New Roman" w:cs="Times New Roman"/>
                <w:color w:val="000000"/>
                <w:sz w:val="24"/>
                <w:szCs w:val="24"/>
                <w:lang w:val="en-US" w:eastAsia="zh-CN"/>
              </w:rPr>
              <w:t>использовать</w:t>
            </w:r>
            <w:proofErr w:type="spellEnd"/>
            <w:r w:rsidRPr="00216840">
              <w:rPr>
                <w:rFonts w:ascii="Times New Roman" w:eastAsia="Times New Roman" w:hAnsi="Times New Roman" w:cs="Times New Roman"/>
                <w:color w:val="000000"/>
                <w:sz w:val="24"/>
                <w:szCs w:val="24"/>
                <w:lang w:val="en-US" w:eastAsia="zh-CN"/>
              </w:rPr>
              <w:t xml:space="preserve"> </w:t>
            </w:r>
            <w:proofErr w:type="spellStart"/>
            <w:r w:rsidRPr="00216840">
              <w:rPr>
                <w:rFonts w:ascii="Times New Roman" w:eastAsia="Times New Roman" w:hAnsi="Times New Roman" w:cs="Times New Roman"/>
                <w:color w:val="000000"/>
                <w:sz w:val="24"/>
                <w:szCs w:val="24"/>
                <w:lang w:val="en-US" w:eastAsia="zh-CN"/>
              </w:rPr>
              <w:t>керамическую</w:t>
            </w:r>
            <w:proofErr w:type="spellEnd"/>
            <w:r w:rsidRPr="00216840">
              <w:rPr>
                <w:rFonts w:ascii="Times New Roman" w:eastAsia="Times New Roman" w:hAnsi="Times New Roman" w:cs="Times New Roman"/>
                <w:color w:val="000000"/>
                <w:sz w:val="24"/>
                <w:szCs w:val="24"/>
                <w:lang w:val="en-US" w:eastAsia="zh-CN"/>
              </w:rPr>
              <w:t xml:space="preserve"> </w:t>
            </w:r>
            <w:proofErr w:type="spellStart"/>
            <w:r w:rsidRPr="00216840">
              <w:rPr>
                <w:rFonts w:ascii="Times New Roman" w:eastAsia="Times New Roman" w:hAnsi="Times New Roman" w:cs="Times New Roman"/>
                <w:color w:val="000000"/>
                <w:sz w:val="24"/>
                <w:szCs w:val="24"/>
                <w:lang w:val="en-US" w:eastAsia="zh-CN"/>
              </w:rPr>
              <w:t>энергосберегающую</w:t>
            </w:r>
            <w:proofErr w:type="spellEnd"/>
            <w:r w:rsidRPr="00216840">
              <w:rPr>
                <w:rFonts w:ascii="Times New Roman" w:eastAsia="Times New Roman" w:hAnsi="Times New Roman" w:cs="Times New Roman"/>
                <w:color w:val="000000"/>
                <w:sz w:val="24"/>
                <w:szCs w:val="24"/>
                <w:lang w:val="en-US" w:eastAsia="zh-CN"/>
              </w:rPr>
              <w:t xml:space="preserve"> </w:t>
            </w:r>
            <w:r w:rsidRPr="00216840">
              <w:rPr>
                <w:rFonts w:ascii="Times New Roman" w:eastAsia="Times New Roman" w:hAnsi="Times New Roman" w:cs="Times New Roman"/>
                <w:color w:val="000000"/>
                <w:sz w:val="24"/>
                <w:szCs w:val="24"/>
                <w:lang w:eastAsia="zh-CN"/>
              </w:rPr>
              <w:t>плёнку</w:t>
            </w:r>
          </w:p>
        </w:tc>
        <w:tc>
          <w:tcPr>
            <w:tcW w:w="4092" w:type="dxa"/>
          </w:tcPr>
          <w:p w14:paraId="1B487385"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Окна в местах общего пользования не заменены на пластиковые стеклопакеты.</w:t>
            </w:r>
          </w:p>
        </w:tc>
      </w:tr>
    </w:tbl>
    <w:p w14:paraId="03140CAA" w14:textId="77777777" w:rsidR="00216840" w:rsidRPr="00216840" w:rsidRDefault="00216840" w:rsidP="00216840">
      <w:pPr>
        <w:shd w:val="clear" w:color="auto" w:fill="FFFFFF"/>
        <w:spacing w:after="0" w:line="360" w:lineRule="auto"/>
        <w:jc w:val="center"/>
        <w:rPr>
          <w:rFonts w:ascii="Times New Roman" w:eastAsia="SimSun" w:hAnsi="Times New Roman" w:cs="Times New Roman"/>
          <w:b/>
          <w:sz w:val="28"/>
          <w:szCs w:val="28"/>
        </w:rPr>
      </w:pPr>
    </w:p>
    <w:p w14:paraId="33368962" w14:textId="77777777" w:rsidR="00216840" w:rsidRPr="00216840" w:rsidRDefault="00216840" w:rsidP="00216840">
      <w:pPr>
        <w:shd w:val="clear" w:color="auto" w:fill="FFFFFF"/>
        <w:spacing w:after="0" w:line="360" w:lineRule="auto"/>
        <w:jc w:val="center"/>
        <w:rPr>
          <w:rFonts w:ascii="Times New Roman" w:eastAsia="SimSun" w:hAnsi="Times New Roman" w:cs="Times New Roman"/>
          <w:b/>
          <w:sz w:val="28"/>
          <w:szCs w:val="28"/>
        </w:rPr>
      </w:pPr>
      <w:r w:rsidRPr="00216840">
        <w:rPr>
          <w:rFonts w:ascii="Times New Roman" w:eastAsia="SimSun" w:hAnsi="Times New Roman" w:cs="Times New Roman"/>
          <w:b/>
          <w:sz w:val="28"/>
          <w:szCs w:val="28"/>
        </w:rPr>
        <w:t>Темы для обсуждения с негативно настроенным собственником</w:t>
      </w:r>
    </w:p>
    <w:tbl>
      <w:tblPr>
        <w:tblStyle w:val="a5"/>
        <w:tblW w:w="9345" w:type="dxa"/>
        <w:tblLayout w:type="fixed"/>
        <w:tblLook w:val="04A0" w:firstRow="1" w:lastRow="0" w:firstColumn="1" w:lastColumn="0" w:noHBand="0" w:noVBand="1"/>
      </w:tblPr>
      <w:tblGrid>
        <w:gridCol w:w="784"/>
        <w:gridCol w:w="4200"/>
        <w:gridCol w:w="4361"/>
      </w:tblGrid>
      <w:tr w:rsidR="00216840" w:rsidRPr="00216840" w14:paraId="00DEF5B3" w14:textId="77777777" w:rsidTr="004B1D7E">
        <w:tc>
          <w:tcPr>
            <w:tcW w:w="784" w:type="dxa"/>
          </w:tcPr>
          <w:p w14:paraId="4E415436" w14:textId="77777777" w:rsidR="00216840" w:rsidRPr="00216840" w:rsidRDefault="00216840" w:rsidP="00216840">
            <w:pPr>
              <w:ind w:left="360"/>
              <w:contextualSpacing/>
              <w:jc w:val="center"/>
              <w:rPr>
                <w:rFonts w:ascii="Times New Roman" w:eastAsia="Calibri" w:hAnsi="Times New Roman" w:cs="Times New Roman"/>
                <w:sz w:val="24"/>
                <w:szCs w:val="24"/>
              </w:rPr>
            </w:pPr>
            <w:r w:rsidRPr="00216840">
              <w:rPr>
                <w:rFonts w:ascii="Times New Roman" w:eastAsia="Calibri" w:hAnsi="Times New Roman" w:cs="Times New Roman"/>
                <w:sz w:val="24"/>
                <w:szCs w:val="24"/>
              </w:rPr>
              <w:t>1</w:t>
            </w:r>
          </w:p>
        </w:tc>
        <w:tc>
          <w:tcPr>
            <w:tcW w:w="4200" w:type="dxa"/>
          </w:tcPr>
          <w:p w14:paraId="3B4883C5" w14:textId="77777777" w:rsidR="00216840" w:rsidRPr="00216840" w:rsidRDefault="00216840" w:rsidP="00216840">
            <w:pPr>
              <w:jc w:val="both"/>
              <w:rPr>
                <w:rFonts w:ascii="Times New Roman" w:eastAsia="Times New Roman" w:hAnsi="Times New Roman" w:cs="Times New Roman"/>
                <w:sz w:val="24"/>
                <w:szCs w:val="24"/>
              </w:rPr>
            </w:pPr>
            <w:r w:rsidRPr="00216840">
              <w:rPr>
                <w:rFonts w:ascii="Times New Roman" w:eastAsia="Times New Roman" w:hAnsi="Times New Roman" w:cs="Times New Roman"/>
                <w:sz w:val="24"/>
                <w:szCs w:val="24"/>
              </w:rPr>
              <w:t>Собственник произвёл перепланировку жилого помещения, увеличив площадь кухни за счёт балкона</w:t>
            </w:r>
          </w:p>
          <w:p w14:paraId="67F3E279" w14:textId="77777777" w:rsidR="00216840" w:rsidRPr="00216840" w:rsidRDefault="00216840" w:rsidP="00216840">
            <w:pPr>
              <w:rPr>
                <w:rFonts w:ascii="Times New Roman" w:eastAsia="Times New Roman" w:hAnsi="Times New Roman" w:cs="Times New Roman"/>
                <w:sz w:val="24"/>
                <w:szCs w:val="24"/>
              </w:rPr>
            </w:pPr>
          </w:p>
        </w:tc>
        <w:tc>
          <w:tcPr>
            <w:tcW w:w="4361" w:type="dxa"/>
          </w:tcPr>
          <w:p w14:paraId="124427DB" w14:textId="77777777" w:rsidR="00216840" w:rsidRPr="00216840" w:rsidRDefault="00216840" w:rsidP="00216840">
            <w:pPr>
              <w:jc w:val="both"/>
              <w:rPr>
                <w:rFonts w:ascii="Times New Roman" w:eastAsia="Times New Roman" w:hAnsi="Times New Roman" w:cs="Times New Roman"/>
                <w:sz w:val="24"/>
                <w:szCs w:val="24"/>
              </w:rPr>
            </w:pPr>
            <w:r w:rsidRPr="00216840">
              <w:rPr>
                <w:rFonts w:ascii="Times New Roman" w:eastAsia="Times New Roman" w:hAnsi="Times New Roman" w:cs="Times New Roman"/>
                <w:sz w:val="24"/>
                <w:szCs w:val="24"/>
              </w:rPr>
              <w:t>Перепланировка не была согласована в установленном порядке.</w:t>
            </w:r>
          </w:p>
          <w:p w14:paraId="5BB9C59D" w14:textId="77777777" w:rsidR="00216840" w:rsidRPr="00216840" w:rsidRDefault="00216840" w:rsidP="00216840">
            <w:pPr>
              <w:jc w:val="both"/>
              <w:rPr>
                <w:rFonts w:ascii="Times New Roman" w:eastAsia="Times New Roman" w:hAnsi="Times New Roman" w:cs="Times New Roman"/>
                <w:sz w:val="24"/>
                <w:szCs w:val="24"/>
              </w:rPr>
            </w:pPr>
            <w:r w:rsidRPr="00216840">
              <w:rPr>
                <w:rFonts w:ascii="Times New Roman" w:eastAsia="Times New Roman" w:hAnsi="Times New Roman" w:cs="Times New Roman"/>
                <w:sz w:val="24"/>
                <w:szCs w:val="24"/>
              </w:rPr>
              <w:t>Был осуществлён перенос газовой плиты на балкон поэтому соседи боятся  нарушения системы вентиляции</w:t>
            </w:r>
          </w:p>
        </w:tc>
      </w:tr>
      <w:tr w:rsidR="00216840" w:rsidRPr="00216840" w14:paraId="3059930A" w14:textId="77777777" w:rsidTr="004B1D7E">
        <w:tc>
          <w:tcPr>
            <w:tcW w:w="784" w:type="dxa"/>
          </w:tcPr>
          <w:p w14:paraId="04848975" w14:textId="77777777" w:rsidR="00216840" w:rsidRPr="00216840" w:rsidRDefault="00216840" w:rsidP="00216840">
            <w:pPr>
              <w:ind w:left="360"/>
              <w:contextualSpacing/>
              <w:jc w:val="center"/>
              <w:rPr>
                <w:rFonts w:ascii="Times New Roman" w:eastAsia="Calibri" w:hAnsi="Times New Roman" w:cs="Times New Roman"/>
                <w:sz w:val="24"/>
                <w:szCs w:val="24"/>
              </w:rPr>
            </w:pPr>
            <w:r w:rsidRPr="00216840">
              <w:rPr>
                <w:rFonts w:ascii="Times New Roman" w:eastAsia="Calibri" w:hAnsi="Times New Roman" w:cs="Times New Roman"/>
                <w:sz w:val="24"/>
                <w:szCs w:val="24"/>
              </w:rPr>
              <w:t>2</w:t>
            </w:r>
          </w:p>
        </w:tc>
        <w:tc>
          <w:tcPr>
            <w:tcW w:w="4200" w:type="dxa"/>
          </w:tcPr>
          <w:p w14:paraId="6B99EE2C"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NewRomanPS-BoldMT" w:hAnsi="Times New Roman" w:cs="Times New Roman"/>
                <w:color w:val="000000"/>
                <w:sz w:val="24"/>
                <w:szCs w:val="24"/>
                <w:lang w:eastAsia="zh-CN"/>
              </w:rPr>
              <w:t>Собственник самовольно устроил парковочное место во дворе</w:t>
            </w:r>
            <w:r w:rsidRPr="00216840">
              <w:rPr>
                <w:rFonts w:ascii="Times New Roman" w:eastAsia="Times New Roman" w:hAnsi="Times New Roman" w:cs="Times New Roman"/>
                <w:color w:val="000000"/>
                <w:sz w:val="24"/>
                <w:szCs w:val="24"/>
                <w:lang w:eastAsia="zh-CN"/>
              </w:rPr>
              <w:t>, огородив его металлическим забором высотой 0,3 метра.</w:t>
            </w:r>
          </w:p>
        </w:tc>
        <w:tc>
          <w:tcPr>
            <w:tcW w:w="4361" w:type="dxa"/>
          </w:tcPr>
          <w:p w14:paraId="0B52FAD1"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Земельный участок, на котором расположен МКД переведён в общую собственность и включён состав общего имущества.</w:t>
            </w:r>
          </w:p>
          <w:p w14:paraId="096CDCA6"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Для организации парковочного места собственник демонтировал часть бордюра и установил подсветку, подключившись к внутридомовой системе электроснабжения.</w:t>
            </w:r>
          </w:p>
        </w:tc>
      </w:tr>
      <w:tr w:rsidR="00216840" w:rsidRPr="00216840" w14:paraId="07341FE7" w14:textId="77777777" w:rsidTr="004B1D7E">
        <w:tc>
          <w:tcPr>
            <w:tcW w:w="784" w:type="dxa"/>
          </w:tcPr>
          <w:p w14:paraId="776AAC17" w14:textId="77777777" w:rsidR="00216840" w:rsidRPr="00216840" w:rsidRDefault="00216840" w:rsidP="00216840">
            <w:pPr>
              <w:ind w:left="360"/>
              <w:contextualSpacing/>
              <w:jc w:val="center"/>
              <w:rPr>
                <w:rFonts w:ascii="Times New Roman" w:eastAsia="Calibri" w:hAnsi="Times New Roman" w:cs="Times New Roman"/>
                <w:sz w:val="24"/>
                <w:szCs w:val="24"/>
              </w:rPr>
            </w:pPr>
            <w:r w:rsidRPr="00216840">
              <w:rPr>
                <w:rFonts w:ascii="Times New Roman" w:eastAsia="Calibri" w:hAnsi="Times New Roman" w:cs="Times New Roman"/>
                <w:sz w:val="24"/>
                <w:szCs w:val="24"/>
              </w:rPr>
              <w:t>3</w:t>
            </w:r>
          </w:p>
        </w:tc>
        <w:tc>
          <w:tcPr>
            <w:tcW w:w="4200" w:type="dxa"/>
          </w:tcPr>
          <w:p w14:paraId="5258D6CE"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NewRomanPS-BoldMT" w:hAnsi="Times New Roman" w:cs="Times New Roman"/>
                <w:color w:val="000000"/>
                <w:sz w:val="24"/>
                <w:szCs w:val="24"/>
                <w:lang w:eastAsia="zh-CN"/>
              </w:rPr>
              <w:t xml:space="preserve">Собственник произвёл перепланировку жилого помещения, </w:t>
            </w:r>
            <w:r w:rsidRPr="00216840">
              <w:rPr>
                <w:rFonts w:ascii="Times New Roman" w:eastAsia="Times New Roman" w:hAnsi="Times New Roman" w:cs="Times New Roman"/>
                <w:color w:val="000000"/>
                <w:sz w:val="24"/>
                <w:szCs w:val="24"/>
                <w:lang w:eastAsia="zh-CN"/>
              </w:rPr>
              <w:t>увеличив площадь кухни за счёт жилой комнаты.</w:t>
            </w:r>
          </w:p>
        </w:tc>
        <w:tc>
          <w:tcPr>
            <w:tcW w:w="4361" w:type="dxa"/>
          </w:tcPr>
          <w:p w14:paraId="35357EC5"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 xml:space="preserve">Перепланировка не была согласована </w:t>
            </w:r>
            <w:proofErr w:type="gramStart"/>
            <w:r w:rsidRPr="00216840">
              <w:rPr>
                <w:rFonts w:ascii="Times New Roman" w:eastAsia="Times New Roman" w:hAnsi="Times New Roman" w:cs="Times New Roman"/>
                <w:color w:val="000000"/>
                <w:sz w:val="24"/>
                <w:szCs w:val="24"/>
                <w:lang w:eastAsia="zh-CN"/>
              </w:rPr>
              <w:t>в установлен</w:t>
            </w:r>
            <w:proofErr w:type="gramEnd"/>
            <w:r w:rsidRPr="00216840">
              <w:rPr>
                <w:rFonts w:ascii="Times New Roman" w:eastAsia="Times New Roman" w:hAnsi="Times New Roman" w:cs="Times New Roman"/>
                <w:color w:val="000000"/>
                <w:sz w:val="24"/>
                <w:szCs w:val="24"/>
                <w:lang w:eastAsia="zh-CN"/>
              </w:rPr>
              <w:t xml:space="preserve"> порядке.</w:t>
            </w:r>
          </w:p>
          <w:p w14:paraId="604D0E8D" w14:textId="77777777" w:rsidR="00216840" w:rsidRPr="00216840" w:rsidRDefault="00216840" w:rsidP="00216840">
            <w:pPr>
              <w:rPr>
                <w:rFonts w:ascii="Times New Roman" w:eastAsia="Times New Roman" w:hAnsi="Times New Roman" w:cs="Times New Roman"/>
                <w:sz w:val="24"/>
                <w:szCs w:val="24"/>
              </w:rPr>
            </w:pPr>
            <w:r w:rsidRPr="00216840">
              <w:rPr>
                <w:rFonts w:ascii="Times New Roman" w:eastAsia="Times New Roman" w:hAnsi="Times New Roman" w:cs="Times New Roman"/>
                <w:color w:val="000000"/>
                <w:sz w:val="24"/>
                <w:szCs w:val="24"/>
                <w:lang w:eastAsia="zh-CN"/>
              </w:rPr>
              <w:t>Был осуществлён перенос мойки в центр помещения, поэтому соседи бояться затопления.</w:t>
            </w:r>
          </w:p>
        </w:tc>
      </w:tr>
    </w:tbl>
    <w:p w14:paraId="43B4A8CA" w14:textId="77777777" w:rsidR="00216840" w:rsidRPr="00216840" w:rsidRDefault="00216840" w:rsidP="00216840">
      <w:pPr>
        <w:shd w:val="clear" w:color="auto" w:fill="FFFFFF"/>
        <w:spacing w:after="0" w:line="360" w:lineRule="auto"/>
        <w:jc w:val="center"/>
        <w:rPr>
          <w:rFonts w:ascii="Times New Roman" w:eastAsia="SimSun" w:hAnsi="Times New Roman" w:cs="Times New Roman"/>
          <w:b/>
          <w:sz w:val="28"/>
          <w:szCs w:val="28"/>
        </w:rPr>
      </w:pPr>
      <w:r w:rsidRPr="00216840">
        <w:rPr>
          <w:rFonts w:ascii="Times New Roman" w:eastAsia="SimSun" w:hAnsi="Times New Roman" w:cs="Times New Roman"/>
          <w:b/>
          <w:sz w:val="28"/>
          <w:szCs w:val="28"/>
        </w:rPr>
        <w:lastRenderedPageBreak/>
        <w:t>Темы для обсуждения с представителем организации</w:t>
      </w:r>
    </w:p>
    <w:tbl>
      <w:tblPr>
        <w:tblStyle w:val="a5"/>
        <w:tblW w:w="9345" w:type="dxa"/>
        <w:tblLayout w:type="fixed"/>
        <w:tblLook w:val="04A0" w:firstRow="1" w:lastRow="0" w:firstColumn="1" w:lastColumn="0" w:noHBand="0" w:noVBand="1"/>
      </w:tblPr>
      <w:tblGrid>
        <w:gridCol w:w="498"/>
        <w:gridCol w:w="5024"/>
        <w:gridCol w:w="3823"/>
      </w:tblGrid>
      <w:tr w:rsidR="00216840" w:rsidRPr="00216840" w14:paraId="006EA199" w14:textId="77777777" w:rsidTr="004B1D7E">
        <w:tc>
          <w:tcPr>
            <w:tcW w:w="498" w:type="dxa"/>
          </w:tcPr>
          <w:p w14:paraId="04BC1924" w14:textId="77777777" w:rsidR="00216840" w:rsidRPr="00216840" w:rsidRDefault="00216840" w:rsidP="00216840">
            <w:pPr>
              <w:jc w:val="center"/>
              <w:rPr>
                <w:rFonts w:ascii="Times New Roman" w:eastAsia="Times New Roman" w:hAnsi="Times New Roman" w:cs="Times New Roman"/>
                <w:sz w:val="28"/>
                <w:szCs w:val="28"/>
              </w:rPr>
            </w:pPr>
            <w:r w:rsidRPr="00216840">
              <w:rPr>
                <w:rFonts w:ascii="Times New Roman" w:eastAsia="Times New Roman" w:hAnsi="Times New Roman" w:cs="Times New Roman"/>
                <w:sz w:val="28"/>
                <w:szCs w:val="28"/>
              </w:rPr>
              <w:t>1</w:t>
            </w:r>
          </w:p>
        </w:tc>
        <w:tc>
          <w:tcPr>
            <w:tcW w:w="5024" w:type="dxa"/>
          </w:tcPr>
          <w:p w14:paraId="3F1D1FB1" w14:textId="77777777" w:rsidR="00216840" w:rsidRPr="00216840" w:rsidRDefault="00216840" w:rsidP="00216840">
            <w:pPr>
              <w:shd w:val="clear" w:color="auto" w:fill="FFFFFF"/>
              <w:spacing w:line="360" w:lineRule="auto"/>
              <w:jc w:val="both"/>
              <w:rPr>
                <w:rFonts w:ascii="Times New Roman" w:eastAsia="Times New Roman" w:hAnsi="Times New Roman" w:cs="Times New Roman"/>
                <w:bCs/>
                <w:sz w:val="24"/>
                <w:szCs w:val="24"/>
              </w:rPr>
            </w:pPr>
            <w:r w:rsidRPr="00216840">
              <w:rPr>
                <w:rFonts w:ascii="Times New Roman" w:eastAsia="Times New Roman" w:hAnsi="Times New Roman" w:cs="Times New Roman"/>
                <w:bCs/>
                <w:color w:val="000000"/>
                <w:sz w:val="24"/>
                <w:szCs w:val="24"/>
              </w:rPr>
              <w:t>Теплоснабжающая организация не обеспечивает установленный температурный режим в многоквартирном доме.  Температура в угловых квартирах 18 градусов С (составлялся Акт УК и Совета дома)</w:t>
            </w:r>
          </w:p>
        </w:tc>
        <w:tc>
          <w:tcPr>
            <w:tcW w:w="3823" w:type="dxa"/>
          </w:tcPr>
          <w:p w14:paraId="5B55AA2F" w14:textId="77777777" w:rsidR="00216840" w:rsidRPr="00216840" w:rsidRDefault="00216840" w:rsidP="00216840">
            <w:pPr>
              <w:shd w:val="clear" w:color="auto" w:fill="FFFFFF"/>
              <w:spacing w:line="360" w:lineRule="auto"/>
              <w:jc w:val="both"/>
              <w:rPr>
                <w:rFonts w:ascii="Times New Roman" w:eastAsia="Times New Roman" w:hAnsi="Times New Roman" w:cs="Times New Roman"/>
                <w:bCs/>
                <w:sz w:val="24"/>
                <w:szCs w:val="24"/>
              </w:rPr>
            </w:pPr>
            <w:r w:rsidRPr="00216840">
              <w:rPr>
                <w:rFonts w:ascii="Times New Roman" w:eastAsia="Times New Roman" w:hAnsi="Times New Roman" w:cs="Times New Roman"/>
                <w:bCs/>
                <w:color w:val="000000"/>
                <w:sz w:val="24"/>
                <w:szCs w:val="24"/>
              </w:rPr>
              <w:t>Данное нарушение представитель компании не признает, ссылаясь на то, что проблем с теплосетями нет, недавно была проведена их замена.</w:t>
            </w:r>
          </w:p>
        </w:tc>
      </w:tr>
      <w:tr w:rsidR="00216840" w:rsidRPr="00216840" w14:paraId="6E49B36E" w14:textId="77777777" w:rsidTr="004B1D7E">
        <w:tc>
          <w:tcPr>
            <w:tcW w:w="498" w:type="dxa"/>
          </w:tcPr>
          <w:p w14:paraId="2F3A19DD" w14:textId="77777777" w:rsidR="00216840" w:rsidRPr="00216840" w:rsidRDefault="00216840" w:rsidP="00216840">
            <w:pPr>
              <w:jc w:val="center"/>
              <w:rPr>
                <w:rFonts w:ascii="Times New Roman" w:eastAsia="Times New Roman" w:hAnsi="Times New Roman" w:cs="Times New Roman"/>
                <w:sz w:val="28"/>
                <w:szCs w:val="28"/>
              </w:rPr>
            </w:pPr>
            <w:r w:rsidRPr="00216840">
              <w:rPr>
                <w:rFonts w:ascii="Times New Roman" w:eastAsia="Times New Roman" w:hAnsi="Times New Roman" w:cs="Times New Roman"/>
                <w:sz w:val="28"/>
                <w:szCs w:val="28"/>
              </w:rPr>
              <w:t>2</w:t>
            </w:r>
          </w:p>
        </w:tc>
        <w:tc>
          <w:tcPr>
            <w:tcW w:w="5024" w:type="dxa"/>
          </w:tcPr>
          <w:p w14:paraId="62FEFE5D" w14:textId="77777777" w:rsidR="00216840" w:rsidRPr="00216840" w:rsidRDefault="00216840" w:rsidP="00216840">
            <w:pPr>
              <w:jc w:val="both"/>
              <w:rPr>
                <w:rFonts w:ascii="Times New Roman" w:eastAsia="Times New Roman" w:hAnsi="Times New Roman" w:cs="Times New Roman"/>
                <w:bCs/>
                <w:sz w:val="24"/>
                <w:szCs w:val="24"/>
              </w:rPr>
            </w:pPr>
            <w:r w:rsidRPr="00216840">
              <w:rPr>
                <w:rFonts w:ascii="Times New Roman" w:eastAsia="Times New Roman" w:hAnsi="Times New Roman" w:cs="Times New Roman"/>
                <w:bCs/>
                <w:sz w:val="24"/>
                <w:szCs w:val="24"/>
              </w:rPr>
              <w:t>Региональный оператор по обращения с ТКО не вывозит отходы от МКД мотивируя это тем, что имеющиеся контейнеры для сбора мусора не подходят для спецтранспорта оператора. Оператор требует от УК закупить новые контейнеры, так как за вывоз мусора должны платить те, кто его создаёт – то есть жители МКД. Дополнительно оператор требует от УК обеспечить освещение площадки, где установлены контейнеры.</w:t>
            </w:r>
          </w:p>
        </w:tc>
        <w:tc>
          <w:tcPr>
            <w:tcW w:w="3823" w:type="dxa"/>
          </w:tcPr>
          <w:p w14:paraId="6B711B46" w14:textId="77777777" w:rsidR="00216840" w:rsidRPr="00216840" w:rsidRDefault="00216840" w:rsidP="00216840">
            <w:pPr>
              <w:jc w:val="both"/>
              <w:rPr>
                <w:rFonts w:ascii="Times New Roman" w:eastAsia="Times New Roman" w:hAnsi="Times New Roman" w:cs="Times New Roman"/>
                <w:bCs/>
                <w:sz w:val="24"/>
                <w:szCs w:val="24"/>
              </w:rPr>
            </w:pPr>
            <w:r w:rsidRPr="00216840">
              <w:rPr>
                <w:rFonts w:ascii="Times New Roman" w:eastAsia="Times New Roman" w:hAnsi="Times New Roman" w:cs="Times New Roman"/>
                <w:bCs/>
                <w:sz w:val="24"/>
                <w:szCs w:val="24"/>
              </w:rPr>
              <w:t xml:space="preserve">Площадка, где размещаются контейнеры для сбора ТКО </w:t>
            </w:r>
            <w:proofErr w:type="gramStart"/>
            <w:r w:rsidRPr="00216840">
              <w:rPr>
                <w:rFonts w:ascii="Times New Roman" w:eastAsia="Times New Roman" w:hAnsi="Times New Roman" w:cs="Times New Roman"/>
                <w:bCs/>
                <w:sz w:val="24"/>
                <w:szCs w:val="24"/>
              </w:rPr>
              <w:t>согласно кадастрового плана</w:t>
            </w:r>
            <w:proofErr w:type="gramEnd"/>
            <w:r w:rsidRPr="00216840">
              <w:rPr>
                <w:rFonts w:ascii="Times New Roman" w:eastAsia="Times New Roman" w:hAnsi="Times New Roman" w:cs="Times New Roman"/>
                <w:bCs/>
                <w:sz w:val="24"/>
                <w:szCs w:val="24"/>
              </w:rPr>
              <w:t xml:space="preserve"> не включена в придомовую территорию МКД.</w:t>
            </w:r>
          </w:p>
          <w:p w14:paraId="6D303AB9" w14:textId="77777777" w:rsidR="00216840" w:rsidRPr="00216840" w:rsidRDefault="00216840" w:rsidP="00216840">
            <w:pPr>
              <w:jc w:val="both"/>
              <w:rPr>
                <w:rFonts w:ascii="Times New Roman" w:eastAsia="Times New Roman" w:hAnsi="Times New Roman" w:cs="Times New Roman"/>
                <w:bCs/>
                <w:sz w:val="24"/>
                <w:szCs w:val="24"/>
              </w:rPr>
            </w:pPr>
          </w:p>
        </w:tc>
      </w:tr>
      <w:tr w:rsidR="00216840" w:rsidRPr="00216840" w14:paraId="1D85E6BA" w14:textId="77777777" w:rsidTr="004B1D7E">
        <w:tc>
          <w:tcPr>
            <w:tcW w:w="498" w:type="dxa"/>
          </w:tcPr>
          <w:p w14:paraId="1C757647" w14:textId="77777777" w:rsidR="00216840" w:rsidRPr="00216840" w:rsidRDefault="00216840" w:rsidP="00216840">
            <w:pPr>
              <w:jc w:val="center"/>
              <w:rPr>
                <w:rFonts w:ascii="Times New Roman" w:eastAsia="Times New Roman" w:hAnsi="Times New Roman" w:cs="Times New Roman"/>
                <w:sz w:val="28"/>
                <w:szCs w:val="28"/>
              </w:rPr>
            </w:pPr>
            <w:r w:rsidRPr="00216840">
              <w:rPr>
                <w:rFonts w:ascii="Times New Roman" w:eastAsia="Times New Roman" w:hAnsi="Times New Roman" w:cs="Times New Roman"/>
                <w:sz w:val="28"/>
                <w:szCs w:val="28"/>
              </w:rPr>
              <w:t>3</w:t>
            </w:r>
          </w:p>
        </w:tc>
        <w:tc>
          <w:tcPr>
            <w:tcW w:w="5024" w:type="dxa"/>
          </w:tcPr>
          <w:p w14:paraId="61474A3F" w14:textId="77777777" w:rsidR="00216840" w:rsidRPr="00216840" w:rsidRDefault="00216840" w:rsidP="00216840">
            <w:pPr>
              <w:rPr>
                <w:rFonts w:ascii="Times New Roman" w:eastAsia="Times New Roman" w:hAnsi="Times New Roman" w:cs="Times New Roman"/>
                <w:bCs/>
                <w:sz w:val="24"/>
                <w:szCs w:val="24"/>
              </w:rPr>
            </w:pPr>
            <w:r w:rsidRPr="00216840">
              <w:rPr>
                <w:rFonts w:ascii="Times New Roman" w:eastAsia="TimesNewRomanPS-BoldMT" w:hAnsi="Times New Roman" w:cs="Times New Roman"/>
                <w:bCs/>
                <w:color w:val="000000"/>
                <w:sz w:val="24"/>
                <w:szCs w:val="24"/>
                <w:lang w:eastAsia="zh-CN"/>
              </w:rPr>
              <w:t xml:space="preserve">Ресурсоснабжающая организация горячего водоснабжения и теплоснабжения </w:t>
            </w:r>
            <w:r w:rsidRPr="00216840">
              <w:rPr>
                <w:rFonts w:ascii="Times New Roman" w:eastAsia="Times New Roman" w:hAnsi="Times New Roman" w:cs="Times New Roman"/>
                <w:bCs/>
                <w:color w:val="000000"/>
                <w:sz w:val="24"/>
                <w:szCs w:val="24"/>
                <w:lang w:eastAsia="zh-CN"/>
              </w:rPr>
              <w:t>не осуществляет работы по ремонту инженерных сетей во дворе многоквартирного дома.</w:t>
            </w:r>
          </w:p>
          <w:p w14:paraId="06F84588" w14:textId="77777777" w:rsidR="00216840" w:rsidRPr="00216840" w:rsidRDefault="00216840" w:rsidP="00216840">
            <w:pPr>
              <w:jc w:val="both"/>
              <w:rPr>
                <w:rFonts w:ascii="Times New Roman" w:eastAsia="Times New Roman" w:hAnsi="Times New Roman" w:cs="Times New Roman"/>
                <w:bCs/>
                <w:sz w:val="24"/>
                <w:szCs w:val="24"/>
              </w:rPr>
            </w:pPr>
          </w:p>
        </w:tc>
        <w:tc>
          <w:tcPr>
            <w:tcW w:w="3823" w:type="dxa"/>
          </w:tcPr>
          <w:p w14:paraId="7D90226F" w14:textId="77777777" w:rsidR="00216840" w:rsidRPr="00216840" w:rsidRDefault="00216840" w:rsidP="00216840">
            <w:pPr>
              <w:rPr>
                <w:rFonts w:ascii="Times New Roman" w:eastAsia="Times New Roman" w:hAnsi="Times New Roman" w:cs="Times New Roman"/>
                <w:bCs/>
                <w:sz w:val="24"/>
                <w:szCs w:val="24"/>
              </w:rPr>
            </w:pPr>
            <w:proofErr w:type="gramStart"/>
            <w:r w:rsidRPr="00216840">
              <w:rPr>
                <w:rFonts w:ascii="Times New Roman" w:eastAsia="Times New Roman" w:hAnsi="Times New Roman" w:cs="Times New Roman"/>
                <w:bCs/>
                <w:color w:val="000000"/>
                <w:sz w:val="24"/>
                <w:szCs w:val="24"/>
                <w:lang w:eastAsia="zh-CN"/>
              </w:rPr>
              <w:t>Земельный участок</w:t>
            </w:r>
            <w:proofErr w:type="gramEnd"/>
            <w:r w:rsidRPr="00216840">
              <w:rPr>
                <w:rFonts w:ascii="Times New Roman" w:eastAsia="Times New Roman" w:hAnsi="Times New Roman" w:cs="Times New Roman"/>
                <w:bCs/>
                <w:color w:val="000000"/>
                <w:sz w:val="24"/>
                <w:szCs w:val="24"/>
                <w:lang w:eastAsia="zh-CN"/>
              </w:rPr>
              <w:t xml:space="preserve"> по которому проходят инженерные сети оформлен в общую собственность и включен в состав общего имущества. Акт разграничения балансовой принадлежности, в котором предусмотрено, что данный участок сетей находится в эксплуатационной ответственности управляющей организации был подписан УО, ранее осуществлявшей управление данным многоквартирным домом.</w:t>
            </w:r>
          </w:p>
        </w:tc>
      </w:tr>
    </w:tbl>
    <w:p w14:paraId="34F11E5A" w14:textId="77777777" w:rsidR="00216840" w:rsidRPr="00216840" w:rsidRDefault="00216840" w:rsidP="00216840">
      <w:pPr>
        <w:spacing w:after="0" w:line="276" w:lineRule="auto"/>
        <w:ind w:left="360"/>
        <w:contextualSpacing/>
        <w:jc w:val="right"/>
        <w:rPr>
          <w:rFonts w:ascii="Times New Roman" w:eastAsia="Calibri" w:hAnsi="Times New Roman" w:cs="Times New Roman"/>
          <w:b/>
          <w:bCs/>
          <w:i/>
          <w:iCs/>
          <w:sz w:val="28"/>
          <w:szCs w:val="28"/>
        </w:rPr>
      </w:pPr>
    </w:p>
    <w:p w14:paraId="21261FB0" w14:textId="77777777" w:rsidR="00216840" w:rsidRPr="00216840" w:rsidRDefault="00216840" w:rsidP="00216840">
      <w:pPr>
        <w:spacing w:after="0" w:line="276" w:lineRule="auto"/>
        <w:ind w:left="360"/>
        <w:contextualSpacing/>
        <w:jc w:val="right"/>
        <w:rPr>
          <w:rFonts w:ascii="Times New Roman" w:eastAsia="Calibri" w:hAnsi="Times New Roman" w:cs="Times New Roman"/>
          <w:b/>
          <w:bCs/>
          <w:i/>
          <w:iCs/>
          <w:sz w:val="28"/>
          <w:szCs w:val="28"/>
        </w:rPr>
      </w:pPr>
    </w:p>
    <w:p w14:paraId="11A664D1" w14:textId="77777777" w:rsidR="007550E5" w:rsidRDefault="007550E5"/>
    <w:sectPr w:rsidR="007550E5">
      <w:footerReference w:type="default" r:id="rId7"/>
      <w:pgSz w:w="11906" w:h="16838"/>
      <w:pgMar w:top="1134" w:right="850" w:bottom="1134" w:left="1701"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525B9" w14:textId="77777777" w:rsidR="00574FAC" w:rsidRDefault="00574FAC">
      <w:pPr>
        <w:spacing w:after="0" w:line="240" w:lineRule="auto"/>
      </w:pPr>
      <w:r>
        <w:separator/>
      </w:r>
    </w:p>
  </w:endnote>
  <w:endnote w:type="continuationSeparator" w:id="0">
    <w:p w14:paraId="08A70150" w14:textId="77777777" w:rsidR="00574FAC" w:rsidRDefault="00574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4856477"/>
      <w:docPartObj>
        <w:docPartGallery w:val="Page Numbers (Bottom of Page)"/>
        <w:docPartUnique/>
      </w:docPartObj>
    </w:sdtPr>
    <w:sdtEndPr/>
    <w:sdtContent>
      <w:p w14:paraId="4B1EF898" w14:textId="77777777" w:rsidR="0041440A" w:rsidRDefault="00216840">
        <w:pPr>
          <w:pStyle w:val="a3"/>
          <w:jc w:val="right"/>
        </w:pPr>
        <w:r>
          <w:fldChar w:fldCharType="begin"/>
        </w:r>
        <w:r>
          <w:instrText>PAGE   \* MERGEFORMAT</w:instrText>
        </w:r>
        <w:r>
          <w:fldChar w:fldCharType="separate"/>
        </w:r>
        <w:r>
          <w:rPr>
            <w:noProof/>
          </w:rPr>
          <w:t>21</w:t>
        </w:r>
        <w:r>
          <w:fldChar w:fldCharType="end"/>
        </w:r>
      </w:p>
    </w:sdtContent>
  </w:sdt>
  <w:p w14:paraId="7E33BFA6" w14:textId="77777777" w:rsidR="0041440A" w:rsidRDefault="00574F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2765" w14:textId="77777777" w:rsidR="00574FAC" w:rsidRDefault="00574FAC">
      <w:pPr>
        <w:spacing w:after="0" w:line="240" w:lineRule="auto"/>
      </w:pPr>
      <w:r>
        <w:separator/>
      </w:r>
    </w:p>
  </w:footnote>
  <w:footnote w:type="continuationSeparator" w:id="0">
    <w:p w14:paraId="6E354419" w14:textId="77777777" w:rsidR="00574FAC" w:rsidRDefault="00574F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55865"/>
    <w:multiLevelType w:val="multilevel"/>
    <w:tmpl w:val="A0DC951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1" w15:restartNumberingAfterBreak="0">
    <w:nsid w:val="539B3641"/>
    <w:multiLevelType w:val="multilevel"/>
    <w:tmpl w:val="4E7EA39C"/>
    <w:lvl w:ilvl="0">
      <w:start w:val="1"/>
      <w:numFmt w:val="decimal"/>
      <w:lvlText w:val="%1."/>
      <w:lvlJc w:val="left"/>
      <w:pPr>
        <w:tabs>
          <w:tab w:val="num" w:pos="0"/>
        </w:tabs>
        <w:ind w:left="580" w:hanging="360"/>
      </w:pPr>
    </w:lvl>
    <w:lvl w:ilvl="1">
      <w:start w:val="1"/>
      <w:numFmt w:val="lowerLetter"/>
      <w:lvlText w:val="%2."/>
      <w:lvlJc w:val="left"/>
      <w:pPr>
        <w:tabs>
          <w:tab w:val="num" w:pos="0"/>
        </w:tabs>
        <w:ind w:left="1300" w:hanging="360"/>
      </w:pPr>
    </w:lvl>
    <w:lvl w:ilvl="2">
      <w:start w:val="1"/>
      <w:numFmt w:val="lowerRoman"/>
      <w:lvlText w:val="%3."/>
      <w:lvlJc w:val="right"/>
      <w:pPr>
        <w:tabs>
          <w:tab w:val="num" w:pos="0"/>
        </w:tabs>
        <w:ind w:left="2020" w:hanging="180"/>
      </w:pPr>
    </w:lvl>
    <w:lvl w:ilvl="3">
      <w:start w:val="1"/>
      <w:numFmt w:val="decimal"/>
      <w:lvlText w:val="%4."/>
      <w:lvlJc w:val="left"/>
      <w:pPr>
        <w:tabs>
          <w:tab w:val="num" w:pos="0"/>
        </w:tabs>
        <w:ind w:left="2740" w:hanging="360"/>
      </w:pPr>
    </w:lvl>
    <w:lvl w:ilvl="4">
      <w:start w:val="1"/>
      <w:numFmt w:val="lowerLetter"/>
      <w:lvlText w:val="%5."/>
      <w:lvlJc w:val="left"/>
      <w:pPr>
        <w:tabs>
          <w:tab w:val="num" w:pos="0"/>
        </w:tabs>
        <w:ind w:left="3460" w:hanging="360"/>
      </w:pPr>
    </w:lvl>
    <w:lvl w:ilvl="5">
      <w:start w:val="1"/>
      <w:numFmt w:val="lowerRoman"/>
      <w:lvlText w:val="%6."/>
      <w:lvlJc w:val="right"/>
      <w:pPr>
        <w:tabs>
          <w:tab w:val="num" w:pos="0"/>
        </w:tabs>
        <w:ind w:left="4180" w:hanging="180"/>
      </w:pPr>
    </w:lvl>
    <w:lvl w:ilvl="6">
      <w:start w:val="1"/>
      <w:numFmt w:val="decimal"/>
      <w:lvlText w:val="%7."/>
      <w:lvlJc w:val="left"/>
      <w:pPr>
        <w:tabs>
          <w:tab w:val="num" w:pos="0"/>
        </w:tabs>
        <w:ind w:left="4900" w:hanging="360"/>
      </w:pPr>
    </w:lvl>
    <w:lvl w:ilvl="7">
      <w:start w:val="1"/>
      <w:numFmt w:val="lowerLetter"/>
      <w:lvlText w:val="%8."/>
      <w:lvlJc w:val="left"/>
      <w:pPr>
        <w:tabs>
          <w:tab w:val="num" w:pos="0"/>
        </w:tabs>
        <w:ind w:left="5620" w:hanging="360"/>
      </w:pPr>
    </w:lvl>
    <w:lvl w:ilvl="8">
      <w:start w:val="1"/>
      <w:numFmt w:val="lowerRoman"/>
      <w:lvlText w:val="%9."/>
      <w:lvlJc w:val="right"/>
      <w:pPr>
        <w:tabs>
          <w:tab w:val="num" w:pos="0"/>
        </w:tabs>
        <w:ind w:left="6340" w:hanging="180"/>
      </w:pPr>
    </w:lvl>
  </w:abstractNum>
  <w:abstractNum w:abstractNumId="2" w15:restartNumberingAfterBreak="0">
    <w:nsid w:val="58DF36BC"/>
    <w:multiLevelType w:val="multilevel"/>
    <w:tmpl w:val="01E89AF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00"/>
        </w:tabs>
        <w:ind w:left="2880" w:hanging="360"/>
      </w:pPr>
      <w:rPr>
        <w:sz w:val="24"/>
        <w:szCs w:val="24"/>
      </w:rPr>
    </w:lvl>
    <w:lvl w:ilvl="4">
      <w:start w:val="1"/>
      <w:numFmt w:val="decimal"/>
      <w:lvlText w:val="%5."/>
      <w:lvlJc w:val="left"/>
      <w:pPr>
        <w:tabs>
          <w:tab w:val="num" w:pos="3220"/>
        </w:tabs>
        <w:ind w:left="3600" w:hanging="360"/>
      </w:pPr>
      <w:rPr>
        <w:sz w:val="24"/>
        <w:szCs w:val="24"/>
      </w:rPr>
    </w:lvl>
    <w:lvl w:ilvl="5">
      <w:start w:val="1"/>
      <w:numFmt w:val="decimal"/>
      <w:lvlText w:val="%6."/>
      <w:lvlJc w:val="left"/>
      <w:pPr>
        <w:tabs>
          <w:tab w:val="num" w:pos="3940"/>
        </w:tabs>
        <w:ind w:left="4320" w:hanging="360"/>
      </w:pPr>
      <w:rPr>
        <w:sz w:val="24"/>
        <w:szCs w:val="24"/>
      </w:rPr>
    </w:lvl>
    <w:lvl w:ilvl="6">
      <w:start w:val="1"/>
      <w:numFmt w:val="decimal"/>
      <w:lvlText w:val="%7."/>
      <w:lvlJc w:val="left"/>
      <w:pPr>
        <w:tabs>
          <w:tab w:val="num" w:pos="4660"/>
        </w:tabs>
        <w:ind w:left="5040" w:hanging="360"/>
      </w:pPr>
      <w:rPr>
        <w:sz w:val="24"/>
        <w:szCs w:val="24"/>
      </w:rPr>
    </w:lvl>
    <w:lvl w:ilvl="7">
      <w:start w:val="1"/>
      <w:numFmt w:val="decimal"/>
      <w:lvlText w:val="%8."/>
      <w:lvlJc w:val="left"/>
      <w:pPr>
        <w:tabs>
          <w:tab w:val="num" w:pos="5380"/>
        </w:tabs>
        <w:ind w:left="5760" w:hanging="360"/>
      </w:pPr>
      <w:rPr>
        <w:sz w:val="24"/>
        <w:szCs w:val="24"/>
      </w:rPr>
    </w:lvl>
    <w:lvl w:ilvl="8">
      <w:start w:val="1"/>
      <w:numFmt w:val="decimal"/>
      <w:lvlText w:val="%9."/>
      <w:lvlJc w:val="left"/>
      <w:pPr>
        <w:tabs>
          <w:tab w:val="num" w:pos="6100"/>
        </w:tabs>
        <w:ind w:left="6480" w:hanging="360"/>
      </w:pPr>
      <w:rPr>
        <w:sz w:val="24"/>
        <w:szCs w:val="24"/>
      </w:rPr>
    </w:lvl>
  </w:abstractNum>
  <w:abstractNum w:abstractNumId="3" w15:restartNumberingAfterBreak="0">
    <w:nsid w:val="6DCE3789"/>
    <w:multiLevelType w:val="multilevel"/>
    <w:tmpl w:val="989C1A3C"/>
    <w:lvl w:ilvl="0">
      <w:start w:val="1"/>
      <w:numFmt w:val="decimal"/>
      <w:lvlText w:val="%1."/>
      <w:lvlJc w:val="left"/>
      <w:pPr>
        <w:tabs>
          <w:tab w:val="num" w:pos="425"/>
        </w:tabs>
        <w:ind w:left="425" w:hanging="42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0E5"/>
    <w:rsid w:val="00216840"/>
    <w:rsid w:val="00574FAC"/>
    <w:rsid w:val="007550E5"/>
    <w:rsid w:val="0099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71B9D"/>
  <w15:chartTrackingRefBased/>
  <w15:docId w15:val="{A71569F2-3530-4C4E-8F54-DF514933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1684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16840"/>
  </w:style>
  <w:style w:type="table" w:styleId="a5">
    <w:name w:val="Table Grid"/>
    <w:basedOn w:val="a1"/>
    <w:uiPriority w:val="59"/>
    <w:qFormat/>
    <w:rsid w:val="00216840"/>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Дамеловская Татьяна Александровна</dc:creator>
  <cp:keywords/>
  <dc:description/>
  <cp:lastModifiedBy>Дамеловская Татьяна Александровна</cp:lastModifiedBy>
  <cp:revision>3</cp:revision>
  <dcterms:created xsi:type="dcterms:W3CDTF">2025-10-22T13:33:00Z</dcterms:created>
  <dcterms:modified xsi:type="dcterms:W3CDTF">2025-10-22T13:53:00Z</dcterms:modified>
</cp:coreProperties>
</file>